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93" w:rsidRPr="009513AD" w:rsidRDefault="00061E3A" w:rsidP="006C59EB">
      <w:pPr>
        <w:jc w:val="center"/>
        <w:rPr>
          <w:b/>
          <w:u w:val="single"/>
        </w:rPr>
      </w:pPr>
      <w:r w:rsidRPr="009513AD">
        <w:rPr>
          <w:b/>
          <w:u w:val="single"/>
        </w:rPr>
        <w:t>RESOLUTION ON SUSTAINABLE NITROGEN MANAGEMENT FOR UNEA-3</w:t>
      </w:r>
      <w:r w:rsidR="009513AD">
        <w:rPr>
          <w:b/>
          <w:u w:val="single"/>
        </w:rPr>
        <w:t xml:space="preserve"> </w:t>
      </w:r>
    </w:p>
    <w:p w:rsidR="006443AA" w:rsidRDefault="006443AA" w:rsidP="006E42CE">
      <w:r w:rsidRPr="003C3247">
        <w:rPr>
          <w:b/>
        </w:rPr>
        <w:t>Recognizing</w:t>
      </w:r>
      <w:r>
        <w:t xml:space="preserve"> the </w:t>
      </w:r>
      <w:r w:rsidR="000E09CC">
        <w:t xml:space="preserve">multiple pollution threats resulting from </w:t>
      </w:r>
      <w:r w:rsidR="00F205BB">
        <w:t xml:space="preserve">anthropogenic </w:t>
      </w:r>
      <w:r w:rsidR="000E09CC">
        <w:t xml:space="preserve">reactive nitrogen, with adverse effects on the terrestrial, freshwater and marine environments, on air pollution and on greenhouse gas emissions, </w:t>
      </w:r>
      <w:r w:rsidR="00CA36D8">
        <w:t xml:space="preserve">resulting </w:t>
      </w:r>
      <w:r w:rsidR="00F205BB">
        <w:t xml:space="preserve">beyond </w:t>
      </w:r>
      <w:r w:rsidR="000E09CC">
        <w:t xml:space="preserve">the </w:t>
      </w:r>
      <w:r w:rsidR="00F205BB">
        <w:t xml:space="preserve">recognized </w:t>
      </w:r>
      <w:r w:rsidR="000E09CC">
        <w:t>benefits of nitrogen use for food and energy production,</w:t>
      </w:r>
    </w:p>
    <w:p w:rsidR="006443AA" w:rsidRDefault="006443AA">
      <w:r w:rsidRPr="003C3247">
        <w:rPr>
          <w:b/>
        </w:rPr>
        <w:t>Noting</w:t>
      </w:r>
      <w:r>
        <w:t xml:space="preserve"> that global economy-wide nitrogen use efficiency is </w:t>
      </w:r>
      <w:r w:rsidR="000E09CC">
        <w:t>only around 20</w:t>
      </w:r>
      <w:r>
        <w:t xml:space="preserve">%, </w:t>
      </w:r>
      <w:r w:rsidR="002E433A">
        <w:t xml:space="preserve">so that </w:t>
      </w:r>
      <w:r w:rsidR="000E09CC">
        <w:t>80</w:t>
      </w:r>
      <w:r>
        <w:t xml:space="preserve">% of anthropogenic reactive nitrogen </w:t>
      </w:r>
      <w:r w:rsidR="002E433A">
        <w:t xml:space="preserve">is </w:t>
      </w:r>
      <w:r>
        <w:t>wasted</w:t>
      </w:r>
      <w:r w:rsidR="000E09CC">
        <w:t>, leading to pollution that threatens</w:t>
      </w:r>
      <w:r>
        <w:t xml:space="preserve"> human hea</w:t>
      </w:r>
      <w:r w:rsidR="00481DBA">
        <w:t xml:space="preserve">lth, </w:t>
      </w:r>
      <w:r>
        <w:t>wellbein</w:t>
      </w:r>
      <w:r w:rsidR="00481DBA">
        <w:t>g and</w:t>
      </w:r>
      <w:r w:rsidR="000E09CC">
        <w:t xml:space="preserve"> </w:t>
      </w:r>
      <w:r w:rsidR="00F205BB">
        <w:t>ecosyst</w:t>
      </w:r>
      <w:bookmarkStart w:id="0" w:name="_GoBack"/>
      <w:bookmarkEnd w:id="0"/>
      <w:r w:rsidR="00F205BB">
        <w:t xml:space="preserve">em services </w:t>
      </w:r>
      <w:r w:rsidR="000E09CC">
        <w:t>and contributes</w:t>
      </w:r>
      <w:r>
        <w:t xml:space="preserve"> to climate change</w:t>
      </w:r>
      <w:r w:rsidR="00481DBA">
        <w:t xml:space="preserve"> and stratospheric ozone depletion</w:t>
      </w:r>
      <w:r>
        <w:t>,</w:t>
      </w:r>
    </w:p>
    <w:p w:rsidR="00C65E41" w:rsidRDefault="00F1161C">
      <w:r>
        <w:rPr>
          <w:b/>
        </w:rPr>
        <w:t>Concerned</w:t>
      </w:r>
      <w:r>
        <w:t xml:space="preserve"> </w:t>
      </w:r>
      <w:r w:rsidR="00C65E41">
        <w:t xml:space="preserve">that human alteration of the global nitrogen cycle </w:t>
      </w:r>
      <w:r w:rsidR="0009035F">
        <w:t xml:space="preserve">already greatly </w:t>
      </w:r>
      <w:r w:rsidR="00C65E41">
        <w:t>exceeds the planetary boundary</w:t>
      </w:r>
      <w:r w:rsidR="00481DBA">
        <w:t>,</w:t>
      </w:r>
      <w:r w:rsidR="00997F13">
        <w:t xml:space="preserve"> while climate change is anticipated to further exacerbate nitrogen pollution losses,</w:t>
      </w:r>
    </w:p>
    <w:p w:rsidR="00B23A57" w:rsidRPr="003C3247" w:rsidRDefault="00ED65E7" w:rsidP="00B23A57">
      <w:r>
        <w:rPr>
          <w:b/>
        </w:rPr>
        <w:t xml:space="preserve">Recognizing </w:t>
      </w:r>
      <w:r w:rsidR="00B23A57">
        <w:t xml:space="preserve">the existing actions already taken by countries as part of national action plans and intergovernmental agreements linked to water quality, air quality, climate and biodiversity, </w:t>
      </w:r>
    </w:p>
    <w:p w:rsidR="006443AA" w:rsidRDefault="006443AA">
      <w:r w:rsidRPr="003C3247">
        <w:rPr>
          <w:b/>
        </w:rPr>
        <w:t>Acknowledging</w:t>
      </w:r>
      <w:r>
        <w:t xml:space="preserve"> that current policies related to </w:t>
      </w:r>
      <w:r w:rsidR="00F205BB">
        <w:t xml:space="preserve">reactive </w:t>
      </w:r>
      <w:r>
        <w:t xml:space="preserve">nitrogen in many countries are </w:t>
      </w:r>
      <w:r w:rsidR="000E09CC">
        <w:t>frag</w:t>
      </w:r>
      <w:r>
        <w:t xml:space="preserve">mented, limiting the extent to which a coherent global policy response has so far been developed, </w:t>
      </w:r>
    </w:p>
    <w:p w:rsidR="003C3247" w:rsidRDefault="00405477">
      <w:r>
        <w:rPr>
          <w:b/>
        </w:rPr>
        <w:t>Re</w:t>
      </w:r>
      <w:r w:rsidR="008838D0">
        <w:rPr>
          <w:b/>
        </w:rPr>
        <w:t>alizing</w:t>
      </w:r>
      <w:r>
        <w:t xml:space="preserve"> </w:t>
      </w:r>
      <w:r w:rsidR="006443AA">
        <w:t>that the lack of p</w:t>
      </w:r>
      <w:r w:rsidR="00B23A57">
        <w:t>olicy coherenc</w:t>
      </w:r>
      <w:r w:rsidR="008838D0">
        <w:t>e</w:t>
      </w:r>
      <w:r w:rsidR="006443AA">
        <w:t xml:space="preserve"> on the global nitrogen cycle </w:t>
      </w:r>
      <w:r w:rsidR="00B23A57">
        <w:t xml:space="preserve">is resulting in unquantified </w:t>
      </w:r>
      <w:r w:rsidR="006443AA">
        <w:t>trade-offs between differ</w:t>
      </w:r>
      <w:r w:rsidR="002E433A">
        <w:t>e</w:t>
      </w:r>
      <w:r w:rsidR="006443AA">
        <w:t xml:space="preserve">nt forms of nitrogen </w:t>
      </w:r>
      <w:r w:rsidR="00675900">
        <w:t>pollution and contributing to the barriers to adoption of policies for cleaner water, cleaner air, climate mitigation and adaptation and biodiversity protection,</w:t>
      </w:r>
    </w:p>
    <w:p w:rsidR="003C3247" w:rsidRDefault="003C3247">
      <w:r w:rsidRPr="003C3247">
        <w:rPr>
          <w:b/>
        </w:rPr>
        <w:t>Welcoming</w:t>
      </w:r>
      <w:r>
        <w:t xml:space="preserve"> the recent establishment of the International Nitrogen Management System as a science support system for </w:t>
      </w:r>
      <w:r w:rsidR="00200FEC">
        <w:t xml:space="preserve">policy </w:t>
      </w:r>
      <w:r>
        <w:t>development</w:t>
      </w:r>
      <w:r w:rsidR="00200FEC">
        <w:t xml:space="preserve"> across the nitrogen cycle</w:t>
      </w:r>
      <w:r>
        <w:t>, including working with regional groups and actors to allow regional perspectives to be developed within the global context</w:t>
      </w:r>
      <w:r w:rsidR="00481DBA">
        <w:t>,</w:t>
      </w:r>
    </w:p>
    <w:p w:rsidR="00236319" w:rsidRDefault="00236319" w:rsidP="00236319">
      <w:r w:rsidRPr="00236319">
        <w:rPr>
          <w:b/>
        </w:rPr>
        <w:t>Reflecting</w:t>
      </w:r>
      <w:r>
        <w:t xml:space="preserve"> on the outcomes of the recent </w:t>
      </w:r>
      <w:proofErr w:type="spellStart"/>
      <w:r>
        <w:t>Malé</w:t>
      </w:r>
      <w:proofErr w:type="spellEnd"/>
      <w:r>
        <w:t xml:space="preserve"> </w:t>
      </w:r>
      <w:r w:rsidR="00EF5960">
        <w:t xml:space="preserve">deliberations of the policy, planners and experts from nitrogen management from South Asian Seas region organized jointly by the </w:t>
      </w:r>
      <w:r w:rsidR="002933F5">
        <w:t xml:space="preserve">South Asia </w:t>
      </w:r>
      <w:r>
        <w:t>Cooperative Environment Programme</w:t>
      </w:r>
      <w:r w:rsidR="00EF5960">
        <w:t xml:space="preserve"> and the International Nitrogen Management System</w:t>
      </w:r>
      <w:r>
        <w:t xml:space="preserve"> </w:t>
      </w:r>
      <w:r w:rsidR="00EF5960">
        <w:t xml:space="preserve">in </w:t>
      </w:r>
      <w:r>
        <w:t>September 2017</w:t>
      </w:r>
      <w:r w:rsidR="006C59EB">
        <w:rPr>
          <w:rStyle w:val="FootnoteReference"/>
        </w:rPr>
        <w:footnoteReference w:id="1"/>
      </w:r>
      <w:r>
        <w:t xml:space="preserve">, which highlighted human alteration of the nitrogen cycle in South Asia as an urgent issue </w:t>
      </w:r>
      <w:r w:rsidR="004F6D11">
        <w:t>with increasing human and livestock, agricultural intensity and industrial activit</w:t>
      </w:r>
      <w:r w:rsidR="0026648E">
        <w:t>ies</w:t>
      </w:r>
      <w:r w:rsidR="004F6D11">
        <w:t xml:space="preserve"> </w:t>
      </w:r>
      <w:r>
        <w:t xml:space="preserve">contributing to </w:t>
      </w:r>
      <w:r w:rsidR="00481DBA">
        <w:t xml:space="preserve">a substantial worsening of </w:t>
      </w:r>
      <w:r>
        <w:t>nitrogen pollution unless action is taken</w:t>
      </w:r>
      <w:r w:rsidR="00481DBA">
        <w:t>;</w:t>
      </w:r>
    </w:p>
    <w:p w:rsidR="003C3247" w:rsidRPr="00200FEC" w:rsidRDefault="003C3247">
      <w:pPr>
        <w:rPr>
          <w:b/>
        </w:rPr>
      </w:pPr>
      <w:r w:rsidRPr="00200FEC">
        <w:rPr>
          <w:b/>
        </w:rPr>
        <w:t xml:space="preserve">Here call on UN Environment to </w:t>
      </w:r>
    </w:p>
    <w:p w:rsidR="00C51866" w:rsidRDefault="001167A6" w:rsidP="00C51866">
      <w:r>
        <w:rPr>
          <w:b/>
          <w:i/>
        </w:rPr>
        <w:t>C</w:t>
      </w:r>
      <w:r w:rsidR="00C51866">
        <w:rPr>
          <w:b/>
          <w:i/>
        </w:rPr>
        <w:t xml:space="preserve">onsider the </w:t>
      </w:r>
      <w:r w:rsidR="00C51866" w:rsidRPr="00200FEC">
        <w:rPr>
          <w:b/>
          <w:i/>
        </w:rPr>
        <w:t xml:space="preserve">options </w:t>
      </w:r>
      <w:r w:rsidR="00C51866">
        <w:rPr>
          <w:b/>
          <w:i/>
        </w:rPr>
        <w:t xml:space="preserve">to </w:t>
      </w:r>
      <w:r w:rsidR="00C51866" w:rsidRPr="00200FEC">
        <w:rPr>
          <w:b/>
          <w:i/>
        </w:rPr>
        <w:t>facilitate better coordination of policies</w:t>
      </w:r>
      <w:r w:rsidR="00C51866">
        <w:t xml:space="preserve"> across the global nitrogen cycle</w:t>
      </w:r>
      <w:r w:rsidR="00472650">
        <w:t xml:space="preserve"> at the </w:t>
      </w:r>
      <w:r w:rsidR="00405477">
        <w:t xml:space="preserve">national, </w:t>
      </w:r>
      <w:r w:rsidR="00472650">
        <w:t>regional and global level</w:t>
      </w:r>
      <w:r w:rsidR="00405477">
        <w:t>s</w:t>
      </w:r>
      <w:r w:rsidR="00C51866">
        <w:t xml:space="preserve">, including </w:t>
      </w:r>
      <w:r w:rsidR="0026648E">
        <w:t xml:space="preserve">consideration </w:t>
      </w:r>
      <w:r w:rsidR="00C51866">
        <w:t xml:space="preserve">of the case </w:t>
      </w:r>
      <w:r w:rsidR="006C59EB">
        <w:t xml:space="preserve">to </w:t>
      </w:r>
      <w:r w:rsidR="00C51866">
        <w:t>establish an intergovernmental coordination mechanism on nitrogen policies,</w:t>
      </w:r>
      <w:r w:rsidR="00472650">
        <w:t xml:space="preserve"> and</w:t>
      </w:r>
      <w:r w:rsidR="00C51866">
        <w:t xml:space="preserve"> </w:t>
      </w:r>
      <w:r w:rsidR="00472650">
        <w:t xml:space="preserve">consider the case for developing an integrated nitrogen policy, </w:t>
      </w:r>
      <w:r w:rsidR="00C51866">
        <w:t>which could enhance the gravity of common cause between multiple policy domains,</w:t>
      </w:r>
    </w:p>
    <w:p w:rsidR="003C3247" w:rsidRDefault="00662D1C">
      <w:r>
        <w:rPr>
          <w:b/>
          <w:i/>
        </w:rPr>
        <w:t>Support exploration of</w:t>
      </w:r>
      <w:r w:rsidRPr="00200FEC">
        <w:rPr>
          <w:b/>
          <w:i/>
        </w:rPr>
        <w:t xml:space="preserve"> </w:t>
      </w:r>
      <w:r w:rsidR="003C3247" w:rsidRPr="00200FEC">
        <w:rPr>
          <w:b/>
          <w:i/>
        </w:rPr>
        <w:t>the options</w:t>
      </w:r>
      <w:r w:rsidR="003C3247">
        <w:t xml:space="preserve"> for better management of the global nitrogen cycle</w:t>
      </w:r>
      <w:r w:rsidR="00FA021F">
        <w:t xml:space="preserve"> and how these could help achieve Sustainable Development G</w:t>
      </w:r>
      <w:r w:rsidR="00481DBA">
        <w:t>oals,</w:t>
      </w:r>
      <w:r w:rsidR="00183A99">
        <w:t xml:space="preserve"> including sharing of </w:t>
      </w:r>
      <w:r w:rsidR="00405477">
        <w:t xml:space="preserve">assessment methodologies and </w:t>
      </w:r>
      <w:r w:rsidR="00417AA8">
        <w:t xml:space="preserve">emerging </w:t>
      </w:r>
      <w:r w:rsidR="00183A99">
        <w:t xml:space="preserve">technologies for recovery and recycling of nitrogen and other </w:t>
      </w:r>
      <w:r w:rsidR="00B16F5E">
        <w:t xml:space="preserve">such </w:t>
      </w:r>
      <w:r w:rsidR="00183A99">
        <w:t>nutrients,</w:t>
      </w:r>
    </w:p>
    <w:p w:rsidR="00200FEC" w:rsidRPr="006E42CE" w:rsidRDefault="00F1161C">
      <w:r w:rsidRPr="006E42CE">
        <w:rPr>
          <w:b/>
          <w:i/>
        </w:rPr>
        <w:t xml:space="preserve">Facilitate </w:t>
      </w:r>
      <w:r w:rsidR="00020906" w:rsidRPr="006E42CE">
        <w:rPr>
          <w:b/>
          <w:i/>
        </w:rPr>
        <w:t xml:space="preserve">assessment </w:t>
      </w:r>
      <w:r w:rsidRPr="006E42CE">
        <w:rPr>
          <w:b/>
          <w:i/>
        </w:rPr>
        <w:t xml:space="preserve">of </w:t>
      </w:r>
      <w:r w:rsidR="00200FEC" w:rsidRPr="006E42CE">
        <w:rPr>
          <w:b/>
          <w:i/>
        </w:rPr>
        <w:t>the multiple environmental</w:t>
      </w:r>
      <w:r w:rsidR="00472650" w:rsidRPr="006E42CE">
        <w:rPr>
          <w:b/>
          <w:i/>
        </w:rPr>
        <w:t>,</w:t>
      </w:r>
      <w:r w:rsidR="00020906" w:rsidRPr="006E42CE">
        <w:rPr>
          <w:b/>
          <w:i/>
        </w:rPr>
        <w:t xml:space="preserve"> </w:t>
      </w:r>
      <w:r w:rsidR="00200FEC" w:rsidRPr="006E42CE">
        <w:rPr>
          <w:b/>
          <w:i/>
        </w:rPr>
        <w:t xml:space="preserve">food </w:t>
      </w:r>
      <w:r w:rsidR="00472650" w:rsidRPr="006E42CE">
        <w:rPr>
          <w:b/>
          <w:i/>
        </w:rPr>
        <w:t xml:space="preserve">and health </w:t>
      </w:r>
      <w:r w:rsidR="00200FEC" w:rsidRPr="006E42CE">
        <w:rPr>
          <w:b/>
          <w:i/>
        </w:rPr>
        <w:t>benefits</w:t>
      </w:r>
      <w:r w:rsidR="00200FEC" w:rsidRPr="006E42CE">
        <w:t xml:space="preserve"> of possible </w:t>
      </w:r>
      <w:r w:rsidR="00F205BB" w:rsidRPr="006E42CE">
        <w:t>goals</w:t>
      </w:r>
      <w:r w:rsidR="00020906" w:rsidRPr="006E42CE">
        <w:t xml:space="preserve"> for </w:t>
      </w:r>
      <w:r w:rsidR="00200FEC" w:rsidRPr="006E42CE">
        <w:t>improved nitrogen management</w:t>
      </w:r>
      <w:r w:rsidR="006E42CE" w:rsidRPr="006E42CE">
        <w:t>, quantifying the net economic benefits</w:t>
      </w:r>
      <w:r w:rsidR="00200FEC" w:rsidRPr="006E42CE">
        <w:t xml:space="preserve"> </w:t>
      </w:r>
      <w:r w:rsidR="00020906" w:rsidRPr="006E42CE">
        <w:t>for food and energy production,</w:t>
      </w:r>
      <w:r w:rsidR="00F205BB" w:rsidRPr="006E42CE">
        <w:t xml:space="preserve"> </w:t>
      </w:r>
      <w:r w:rsidR="00200FEC" w:rsidRPr="006E42CE">
        <w:t>freshwater and marine environmental quality, air quality, greenhouse gas mitigation and stratospheric ozone depletion mitigation</w:t>
      </w:r>
      <w:r w:rsidR="00481DBA" w:rsidRPr="006E42CE">
        <w:t>,</w:t>
      </w:r>
      <w:r w:rsidR="00405477" w:rsidRPr="006E42CE">
        <w:t xml:space="preserve"> </w:t>
      </w:r>
      <w:r w:rsidR="006E42CE" w:rsidRPr="006E42CE">
        <w:t>underpinned by</w:t>
      </w:r>
      <w:r w:rsidR="00405477" w:rsidRPr="006E42CE">
        <w:t xml:space="preserve"> </w:t>
      </w:r>
      <w:r w:rsidR="009E4102" w:rsidRPr="006E42CE">
        <w:t xml:space="preserve">the </w:t>
      </w:r>
      <w:r w:rsidR="00405477" w:rsidRPr="006E42CE">
        <w:t>development of reference va</w:t>
      </w:r>
      <w:r w:rsidR="006E42CE" w:rsidRPr="006E42CE">
        <w:t xml:space="preserve">lues, while </w:t>
      </w:r>
      <w:r w:rsidR="00020906" w:rsidRPr="006E42CE">
        <w:t xml:space="preserve">ensuring </w:t>
      </w:r>
      <w:r w:rsidR="00405477" w:rsidRPr="006E42CE">
        <w:t xml:space="preserve">coordinated management of the relevant datasets to </w:t>
      </w:r>
      <w:r w:rsidR="006E42CE" w:rsidRPr="006E42CE">
        <w:t xml:space="preserve">allow </w:t>
      </w:r>
      <w:r w:rsidR="00405477" w:rsidRPr="006E42CE">
        <w:t>develop</w:t>
      </w:r>
      <w:r w:rsidR="006E42CE" w:rsidRPr="006E42CE">
        <w:t>ment of the</w:t>
      </w:r>
      <w:r w:rsidR="00020906" w:rsidRPr="006E42CE">
        <w:t xml:space="preserve"> </w:t>
      </w:r>
      <w:r w:rsidR="00405477" w:rsidRPr="006E42CE">
        <w:t>integrated</w:t>
      </w:r>
      <w:r w:rsidR="00B16F5E">
        <w:t xml:space="preserve"> and sustainable </w:t>
      </w:r>
      <w:r w:rsidR="00405477" w:rsidRPr="006E42CE">
        <w:t xml:space="preserve"> </w:t>
      </w:r>
      <w:r w:rsidR="00B16F5E">
        <w:t>nitrogen management regime</w:t>
      </w:r>
      <w:r w:rsidR="006E42CE" w:rsidRPr="006E42CE">
        <w:t>,</w:t>
      </w:r>
    </w:p>
    <w:p w:rsidR="00E220C6" w:rsidRDefault="00E220C6" w:rsidP="00E220C6">
      <w:r w:rsidRPr="006E42CE">
        <w:rPr>
          <w:b/>
          <w:i/>
        </w:rPr>
        <w:t xml:space="preserve">Facilitate the </w:t>
      </w:r>
      <w:r w:rsidR="005A5A6A">
        <w:rPr>
          <w:b/>
          <w:i/>
        </w:rPr>
        <w:t>promotion</w:t>
      </w:r>
      <w:r>
        <w:t xml:space="preserve"> </w:t>
      </w:r>
      <w:r w:rsidRPr="006E42CE">
        <w:rPr>
          <w:b/>
          <w:i/>
        </w:rPr>
        <w:t>of appropriate training</w:t>
      </w:r>
      <w:r>
        <w:t xml:space="preserve"> and capacity for policy makers and practitioners for developing widespread understanding and awareness of the nitrogen cycling and opportunities for action</w:t>
      </w:r>
    </w:p>
    <w:p w:rsidR="009E4102" w:rsidRDefault="009E4102">
      <w:r w:rsidRPr="006E42CE">
        <w:rPr>
          <w:b/>
          <w:i/>
        </w:rPr>
        <w:t>Support development</w:t>
      </w:r>
      <w:r>
        <w:t xml:space="preserve"> </w:t>
      </w:r>
      <w:r w:rsidRPr="005A5A6A">
        <w:rPr>
          <w:b/>
          <w:i/>
        </w:rPr>
        <w:t xml:space="preserve">of </w:t>
      </w:r>
      <w:r w:rsidR="00F1161C" w:rsidRPr="005A5A6A">
        <w:rPr>
          <w:b/>
          <w:i/>
        </w:rPr>
        <w:t>a coherent and</w:t>
      </w:r>
      <w:r w:rsidRPr="005A5A6A">
        <w:rPr>
          <w:b/>
          <w:i/>
        </w:rPr>
        <w:t xml:space="preserve"> evidence-based policy approach for sustainable nitrogen management</w:t>
      </w:r>
      <w:r w:rsidR="006E42CE" w:rsidRPr="005A5A6A">
        <w:rPr>
          <w:b/>
          <w:i/>
        </w:rPr>
        <w:t>.</w:t>
      </w:r>
    </w:p>
    <w:sectPr w:rsidR="009E4102" w:rsidSect="00EC5B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C4" w:rsidRDefault="00EF25C4" w:rsidP="006C59EB">
      <w:pPr>
        <w:spacing w:after="0" w:line="240" w:lineRule="auto"/>
      </w:pPr>
      <w:r>
        <w:separator/>
      </w:r>
    </w:p>
  </w:endnote>
  <w:endnote w:type="continuationSeparator" w:id="0">
    <w:p w:rsidR="00EF25C4" w:rsidRDefault="00EF25C4" w:rsidP="006C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C4" w:rsidRDefault="00EF25C4" w:rsidP="006C59EB">
      <w:pPr>
        <w:spacing w:after="0" w:line="240" w:lineRule="auto"/>
      </w:pPr>
      <w:r>
        <w:separator/>
      </w:r>
    </w:p>
  </w:footnote>
  <w:footnote w:type="continuationSeparator" w:id="0">
    <w:p w:rsidR="00EF25C4" w:rsidRDefault="00EF25C4" w:rsidP="006C59EB">
      <w:pPr>
        <w:spacing w:after="0" w:line="240" w:lineRule="auto"/>
      </w:pPr>
      <w:r>
        <w:continuationSeparator/>
      </w:r>
    </w:p>
  </w:footnote>
  <w:footnote w:id="1">
    <w:p w:rsidR="006C59EB" w:rsidRDefault="006C59EB" w:rsidP="006C59EB">
      <w:pPr>
        <w:pStyle w:val="FootnoteText"/>
        <w:tabs>
          <w:tab w:val="left" w:pos="580"/>
        </w:tabs>
      </w:pPr>
      <w:r>
        <w:rPr>
          <w:rStyle w:val="FootnoteReference"/>
        </w:rPr>
        <w:footnoteRef/>
      </w:r>
      <w:r>
        <w:t xml:space="preserve"> Regional Workshop on ‘Capacity Development for the National Authorities to formulate Nitrogen Management Policy and its Implementation at National and Regional level’ in South Asian Seas (SAS) Region.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2"/>
    <w:rsid w:val="0000723C"/>
    <w:rsid w:val="000202E3"/>
    <w:rsid w:val="00020906"/>
    <w:rsid w:val="00061E3A"/>
    <w:rsid w:val="0009035F"/>
    <w:rsid w:val="000D05A0"/>
    <w:rsid w:val="000E09CC"/>
    <w:rsid w:val="001167A6"/>
    <w:rsid w:val="00145CAE"/>
    <w:rsid w:val="00183A99"/>
    <w:rsid w:val="00200FEC"/>
    <w:rsid w:val="00236319"/>
    <w:rsid w:val="00237307"/>
    <w:rsid w:val="0026648E"/>
    <w:rsid w:val="002933F5"/>
    <w:rsid w:val="002E433A"/>
    <w:rsid w:val="0038307B"/>
    <w:rsid w:val="003C3247"/>
    <w:rsid w:val="003F6257"/>
    <w:rsid w:val="00405477"/>
    <w:rsid w:val="00417AA8"/>
    <w:rsid w:val="00443CF9"/>
    <w:rsid w:val="00462642"/>
    <w:rsid w:val="00472650"/>
    <w:rsid w:val="00481DBA"/>
    <w:rsid w:val="004B47AF"/>
    <w:rsid w:val="004F6D11"/>
    <w:rsid w:val="005126A5"/>
    <w:rsid w:val="005A5A6A"/>
    <w:rsid w:val="006443AA"/>
    <w:rsid w:val="00662D1C"/>
    <w:rsid w:val="00675900"/>
    <w:rsid w:val="00680C91"/>
    <w:rsid w:val="006C59EB"/>
    <w:rsid w:val="006E42CE"/>
    <w:rsid w:val="0071254E"/>
    <w:rsid w:val="007A3DDE"/>
    <w:rsid w:val="007C7FB8"/>
    <w:rsid w:val="008838D0"/>
    <w:rsid w:val="00943E54"/>
    <w:rsid w:val="009513AD"/>
    <w:rsid w:val="00992EFC"/>
    <w:rsid w:val="00997F13"/>
    <w:rsid w:val="009E4102"/>
    <w:rsid w:val="009F026D"/>
    <w:rsid w:val="009F0D93"/>
    <w:rsid w:val="00B16F5E"/>
    <w:rsid w:val="00B23A57"/>
    <w:rsid w:val="00B26FD0"/>
    <w:rsid w:val="00C1693D"/>
    <w:rsid w:val="00C51866"/>
    <w:rsid w:val="00C65E41"/>
    <w:rsid w:val="00C85E3E"/>
    <w:rsid w:val="00CA36D8"/>
    <w:rsid w:val="00CB61F5"/>
    <w:rsid w:val="00CC6D03"/>
    <w:rsid w:val="00D561FB"/>
    <w:rsid w:val="00DF4947"/>
    <w:rsid w:val="00E220C6"/>
    <w:rsid w:val="00EA1150"/>
    <w:rsid w:val="00EB3085"/>
    <w:rsid w:val="00EC5B8D"/>
    <w:rsid w:val="00ED65E7"/>
    <w:rsid w:val="00EF25C4"/>
    <w:rsid w:val="00EF5960"/>
    <w:rsid w:val="00F1161C"/>
    <w:rsid w:val="00F205BB"/>
    <w:rsid w:val="00F461FB"/>
    <w:rsid w:val="00F464AC"/>
    <w:rsid w:val="00F771EE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F19E"/>
  <w15:chartTrackingRefBased/>
  <w15:docId w15:val="{8BFEDF76-795D-4956-8F31-FF8B153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CE"/>
    <w:pPr>
      <w:spacing w:after="14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59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9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9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E69C-EAF8-4C56-89FD-CDCBA8D7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Mark A.</dc:creator>
  <cp:keywords/>
  <dc:description/>
  <cp:lastModifiedBy>SACEP</cp:lastModifiedBy>
  <cp:revision>6</cp:revision>
  <cp:lastPrinted>2017-10-10T04:42:00Z</cp:lastPrinted>
  <dcterms:created xsi:type="dcterms:W3CDTF">2017-11-03T06:33:00Z</dcterms:created>
  <dcterms:modified xsi:type="dcterms:W3CDTF">2017-11-03T06:34:00Z</dcterms:modified>
</cp:coreProperties>
</file>